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eastAsia="黑体"/>
          <w:sz w:val="72"/>
          <w:szCs w:val="72"/>
          <w:lang w:val="en-US" w:eastAsia="zh-CN"/>
        </w:rPr>
      </w:pPr>
    </w:p>
    <w:p>
      <w:pPr>
        <w:jc w:val="center"/>
        <w:rPr>
          <w:rFonts w:hint="eastAsia" w:ascii="黑体" w:eastAsia="黑体"/>
          <w:sz w:val="72"/>
          <w:szCs w:val="72"/>
          <w:lang w:val="en-US" w:eastAsia="zh-CN"/>
        </w:rPr>
      </w:pPr>
    </w:p>
    <w:p>
      <w:pPr>
        <w:jc w:val="center"/>
        <w:rPr>
          <w:rFonts w:hint="eastAsia" w:ascii="黑体" w:eastAsia="黑体"/>
          <w:b/>
          <w:bCs/>
          <w:sz w:val="56"/>
          <w:szCs w:val="56"/>
          <w:lang w:val="en-US" w:eastAsia="zh-CN"/>
        </w:rPr>
      </w:pPr>
      <w:r>
        <w:rPr>
          <w:rFonts w:hint="eastAsia" w:ascii="黑体" w:eastAsia="黑体"/>
          <w:b/>
          <w:bCs/>
          <w:sz w:val="56"/>
          <w:szCs w:val="56"/>
          <w:lang w:val="en-US" w:eastAsia="zh-CN"/>
        </w:rPr>
        <w:t>哈尔滨群勤环保科技有限公司</w:t>
      </w:r>
    </w:p>
    <w:p>
      <w:pPr>
        <w:jc w:val="center"/>
        <w:rPr>
          <w:rFonts w:hint="eastAsia" w:ascii="黑体" w:eastAsia="黑体"/>
          <w:b/>
          <w:bCs/>
          <w:sz w:val="56"/>
          <w:szCs w:val="56"/>
          <w:lang w:val="en-US" w:eastAsia="zh-CN"/>
        </w:rPr>
      </w:pPr>
    </w:p>
    <w:p>
      <w:pPr>
        <w:jc w:val="center"/>
        <w:rPr>
          <w:rFonts w:ascii="宋体" w:hAnsi="宋体"/>
          <w:sz w:val="72"/>
          <w:szCs w:val="72"/>
          <w:u w:val="single"/>
        </w:rPr>
      </w:pPr>
      <w:r>
        <w:rPr>
          <w:rFonts w:hint="eastAsia" w:ascii="黑体" w:eastAsia="黑体"/>
          <w:sz w:val="56"/>
          <w:szCs w:val="56"/>
          <w:u w:val="single"/>
          <w:lang w:val="en-US" w:eastAsia="zh-CN"/>
        </w:rPr>
        <w:t>2021年1-2季度环境行为白皮书</w:t>
      </w:r>
    </w:p>
    <w:p>
      <w:pPr>
        <w:jc w:val="center"/>
        <w:rPr>
          <w:rFonts w:hint="eastAsia" w:ascii="宋体" w:hAnsi="宋体"/>
          <w:sz w:val="52"/>
          <w:szCs w:val="52"/>
        </w:rPr>
      </w:pPr>
    </w:p>
    <w:p/>
    <w:p/>
    <w:p/>
    <w:p/>
    <w:p/>
    <w:p/>
    <w:p/>
    <w:p/>
    <w:p/>
    <w:p/>
    <w:p/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/>
          <w:b/>
          <w:bCs/>
          <w:lang w:val="en-US" w:eastAsia="zh-CN"/>
        </w:rPr>
        <w:t xml:space="preserve">   </w:t>
      </w:r>
      <w:r>
        <w:rPr>
          <w:rFonts w:hint="eastAsia"/>
          <w:b/>
          <w:bCs/>
          <w:sz w:val="36"/>
          <w:szCs w:val="36"/>
          <w:lang w:val="en-US" w:eastAsia="zh-CN"/>
        </w:rPr>
        <w:t>2021年7月01日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为自觉履行保护环境的义务，主动接受社会监督，按照《国家重点监控企业自行监测及信息公开办法（试行）》（环发[2013]81号）、环境影响评价报告书及其批复、国家或地方污染物排放标准以及环境监测技术规范等规定和要求，根据我公司的实际生产情况，制定污染物排放自行监测方案，并严格执行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一、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公司基本情况</w:t>
      </w:r>
    </w:p>
    <w:tbl>
      <w:tblPr>
        <w:tblStyle w:val="3"/>
        <w:tblW w:w="10477" w:type="dxa"/>
        <w:tblInd w:w="-7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41"/>
        <w:gridCol w:w="6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（原）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哈尔滨桑德群勤环保科技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 （现）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哈尔滨群勤环保科技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91230111672129173Q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于海龙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生产地址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哈尔滨市呼兰区沈家镇吉堡村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王东辉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55296976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生产经营和管理服务主要内容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废旧家电回收拆解，并对金属边废料塑料分拣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主要产品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废金属类、塑料类、线路板类、玻璃类、其他废弃零部件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生产规模</w:t>
            </w:r>
          </w:p>
        </w:tc>
        <w:tc>
          <w:tcPr>
            <w:tcW w:w="6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年核定量：五大类废旧家电136.2万台、其他类小型电子类废弃物5.05万吨。</w:t>
            </w:r>
          </w:p>
        </w:tc>
      </w:tr>
    </w:tbl>
    <w:p>
      <w:pPr>
        <w:rPr>
          <w:rFonts w:hint="eastAsia"/>
          <w:b/>
          <w:bCs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470910" cy="6124575"/>
            <wp:effectExtent l="0" t="0" r="9525" b="15240"/>
            <wp:docPr id="5" name="图片 5" descr="微信图片_20180706145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180706145307"/>
                    <pic:cNvPicPr>
                      <a:picLocks noChangeAspect="1"/>
                    </pic:cNvPicPr>
                  </pic:nvPicPr>
                  <pic:blipFill>
                    <a:blip r:embed="rId4"/>
                    <a:srcRect t="8378" r="1676" b="247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470910" cy="612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二、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排污信息</w:t>
      </w:r>
    </w:p>
    <w:tbl>
      <w:tblPr>
        <w:tblStyle w:val="3"/>
        <w:tblW w:w="944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17"/>
        <w:gridCol w:w="5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主要污染物及特征污染物名称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粉尘、颗粒物、噪声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排放方式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有组织排放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排放口数量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排放口分布情况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电视电脑拆解车间、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CRT切屏间、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洗衣机空调拆解车间、冰箱拆解车间、塑料粉碎车间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粉尘颗粒物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浓度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1.6-3.6mg/m³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污染物排放总量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0吨（未生产）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污染物排放超标情况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不超标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污染物排放标准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GB8978-1996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核定的污染物排放总量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：烟（粉）尘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0.96吨/年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/>
                <w:sz w:val="22"/>
                <w:lang w:val="en-US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883285</wp:posOffset>
                      </wp:positionV>
                      <wp:extent cx="4285615" cy="409575"/>
                      <wp:effectExtent l="0" t="0" r="635" b="952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965835" y="4681855"/>
                                <a:ext cx="4285615" cy="409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="宋体"/>
                                      <w:b/>
                                      <w:bCs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8"/>
                                      <w:szCs w:val="28"/>
                                      <w:lang w:eastAsia="zh-CN"/>
                                    </w:rPr>
                                    <w:t>三、防治污染设施的建设和运行情况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5.4pt;margin-top:69.55pt;height:32.25pt;width:337.45pt;z-index:251658240;mso-width-relative:page;mso-height-relative:page;" fillcolor="#FFFFFF [3201]" filled="t" stroked="f" coordsize="21600,21600" o:gfxdata="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CUYa9zWAAAACgEAAA8AAAAAAAAAAQAgAAAAIgAAAGRy&#10;cy9kb3ducmV2LnhtbFBLAQIUABQAAAAIAIdO4kAqwBxNQAIAAEwEAAAOAAAAAAAAAAEAIAAAACUB&#10;AABkcnMvZTJvRG9jLnhtbFBLBQYAAAAABgAGAFkBAADX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="宋体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三、防治污染设施的建设和运行情况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22"/>
                <w:lang w:eastAsia="zh-CN"/>
              </w:rPr>
              <w:t>排放方式及排放去向</w:t>
            </w:r>
          </w:p>
        </w:tc>
        <w:tc>
          <w:tcPr>
            <w:tcW w:w="5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经（布袋、滤筒、活性碳）除尘器过滤后由15米高空排气筒排放</w:t>
            </w:r>
          </w:p>
        </w:tc>
      </w:tr>
    </w:tbl>
    <w:tbl>
      <w:tblPr>
        <w:tblStyle w:val="3"/>
        <w:tblpPr w:leftFromText="180" w:rightFromText="180" w:vertAnchor="text" w:horzAnchor="page" w:tblpX="1302" w:tblpY="1764"/>
        <w:tblOverlap w:val="never"/>
        <w:tblW w:w="949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2374"/>
        <w:gridCol w:w="1260"/>
        <w:gridCol w:w="804"/>
        <w:gridCol w:w="2091"/>
        <w:gridCol w:w="171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大气污染防治设施名称</w:t>
            </w:r>
          </w:p>
        </w:tc>
        <w:tc>
          <w:tcPr>
            <w:tcW w:w="3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布袋除尘器、滤筒除尘器、高排气筒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处理污染物来源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生产作业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实际处理量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（立方米/小时）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设计处理能力（立方米/小时)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电视电脑拆解车间除尘器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27000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实际处理量（立方米/小时）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电视电脑拆解车间除尘器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CRT切屏间除尘器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CRT切屏间除尘器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洗衣机空调拆解车间除尘器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50000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洗衣机空调拆解车间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冰箱冰柜拆解车间除尘器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35000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冰箱冰柜拆解车间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塑料破碎车间除尘器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30000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塑料破碎车间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设施日常运转小时数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8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运行率（%）</w:t>
            </w:r>
          </w:p>
        </w:tc>
        <w:tc>
          <w:tcPr>
            <w:tcW w:w="1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设施日应运转小时数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8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处理前污染物浓度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电视电脑拆解车间除尘器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11.78（mg/m3)</w:t>
            </w:r>
          </w:p>
        </w:tc>
        <w:tc>
          <w:tcPr>
            <w:tcW w:w="2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运行率（%）</w:t>
            </w:r>
          </w:p>
        </w:tc>
        <w:tc>
          <w:tcPr>
            <w:tcW w:w="1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eastAsia="zh-CN"/>
              </w:rPr>
              <w:t>电视电脑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CRT切割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除尘器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3.3（mg/m3)</w:t>
            </w:r>
          </w:p>
        </w:tc>
        <w:tc>
          <w:tcPr>
            <w:tcW w:w="20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洗衣机空调拆解车间除尘器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3.96（mg/m3)</w:t>
            </w:r>
          </w:p>
        </w:tc>
        <w:tc>
          <w:tcPr>
            <w:tcW w:w="2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冰箱冰柜拆解车间除尘器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16.67（mg/m3)</w:t>
            </w:r>
          </w:p>
        </w:tc>
        <w:tc>
          <w:tcPr>
            <w:tcW w:w="2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塑料破碎车间除尘器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31.91（mg/m3)</w:t>
            </w:r>
          </w:p>
        </w:tc>
        <w:tc>
          <w:tcPr>
            <w:tcW w:w="2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62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处理后污染物浓度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电视电脑拆解车间除尘器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＜1.0（mg/m3)</w:t>
            </w: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6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eastAsia="zh-CN"/>
              </w:rPr>
              <w:t>电视电脑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CRT切割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除尘器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&lt;1.0（mg/m3)</w:t>
            </w: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6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洗衣机空调拆解车间除尘器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＜1.0（mg/m3)</w:t>
            </w: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6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冰箱冰柜拆解车间除尘器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＜1.0（mg/m3)</w:t>
            </w: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塑料破碎车间除尘器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＜1.0（mg/m3)</w:t>
            </w:r>
          </w:p>
        </w:tc>
        <w:tc>
          <w:tcPr>
            <w:tcW w:w="1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tbl>
      <w:tblPr>
        <w:tblStyle w:val="3"/>
        <w:tblpPr w:leftFromText="180" w:rightFromText="180" w:vertAnchor="text" w:horzAnchor="page" w:tblpX="1347" w:tblpY="140"/>
        <w:tblOverlap w:val="never"/>
        <w:tblW w:w="92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61"/>
        <w:gridCol w:w="63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污染防治设施建设情况</w:t>
            </w:r>
          </w:p>
        </w:tc>
        <w:tc>
          <w:tcPr>
            <w:tcW w:w="6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除尘器、滤筒、活性炭吸附塔、高空排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2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污染防治设施运行情况</w:t>
            </w:r>
          </w:p>
        </w:tc>
        <w:tc>
          <w:tcPr>
            <w:tcW w:w="6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制订年度设备检修计划，按计划定期维护保养，发现及时维修，目前各污染防治设施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运行状况良好。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四、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建设项目环境影响评介及其他环境保护行政证可情况</w:t>
      </w:r>
    </w:p>
    <w:tbl>
      <w:tblPr>
        <w:tblStyle w:val="3"/>
        <w:tblW w:w="92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91"/>
        <w:gridCol w:w="6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建设项目环境影响评价情况</w:t>
            </w:r>
          </w:p>
        </w:tc>
        <w:tc>
          <w:tcPr>
            <w:tcW w:w="6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2015年4月由哈尔滨工业大学编制的《电子类废弃物收集、拆解、处置扩产增容项目《环境影响报告书》编号：国环评证甲字第1702号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其他环境保护许可情况</w:t>
            </w:r>
          </w:p>
        </w:tc>
        <w:tc>
          <w:tcPr>
            <w:tcW w:w="6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4913630" cy="2351405"/>
            <wp:effectExtent l="0" t="0" r="127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2351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08905" cy="3276600"/>
            <wp:effectExtent l="0" t="0" r="1079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890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五、突发事件应急预案</w:t>
      </w:r>
    </w:p>
    <w:tbl>
      <w:tblPr>
        <w:tblStyle w:val="3"/>
        <w:tblW w:w="92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6"/>
        <w:gridCol w:w="70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突发事件应急预案编制及备案情况</w:t>
            </w:r>
          </w:p>
        </w:tc>
        <w:tc>
          <w:tcPr>
            <w:tcW w:w="7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编制《哈尔滨市群勤环保技术服务有限公司突发环境事件应急预案》并在哈尔滨市呼兰区环境保护局备案，备案编号：           230111-20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2L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六、其他应公开的信息</w:t>
      </w:r>
    </w:p>
    <w:tbl>
      <w:tblPr>
        <w:tblStyle w:val="3"/>
        <w:tblW w:w="92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6"/>
        <w:gridCol w:w="69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行政处罚种类</w:t>
            </w:r>
          </w:p>
        </w:tc>
        <w:tc>
          <w:tcPr>
            <w:tcW w:w="6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行政处罚金额</w:t>
            </w:r>
          </w:p>
        </w:tc>
        <w:tc>
          <w:tcPr>
            <w:tcW w:w="6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年度环境监测计划</w:t>
      </w:r>
    </w:p>
    <w:tbl>
      <w:tblPr>
        <w:tblStyle w:val="4"/>
        <w:tblW w:w="9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252"/>
        <w:gridCol w:w="1460"/>
        <w:gridCol w:w="1975"/>
        <w:gridCol w:w="180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监测要求来源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产污节点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监测点位</w:t>
            </w:r>
          </w:p>
        </w:tc>
        <w:tc>
          <w:tcPr>
            <w:tcW w:w="19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检测指标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执行标准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监测频次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环评、规范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CRT拆解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尾气处理设施排气筒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颗粒物、铅及化合物</w:t>
            </w:r>
          </w:p>
        </w:tc>
        <w:tc>
          <w:tcPr>
            <w:tcW w:w="1800" w:type="dxa"/>
            <w:vMerge w:val="restart"/>
            <w:noWrap w:val="0"/>
            <w:vAlign w:val="top"/>
          </w:tcPr>
          <w:p>
            <w:pPr>
              <w:ind w:firstLine="210" w:firstLineChars="1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210" w:firstLineChars="100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GB16297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环评、规范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洗衣机拆解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尾气处理设施排气筒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环评、规范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机械冰箱破碎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尾气处理设施排气筒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颗粒物、非甲烷总烃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环评、规范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液晶屏拆解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尾气处理设施排气筒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颗粒物、汞及化合物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环评、规范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墨粉收集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尾气处理设施排气筒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环评、规范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塑料干法破碎、无水洗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尾气处理设施排气筒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环评、规范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企业边界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规范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default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/</w:t>
            </w: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企业废水总排放口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default" w:eastAsia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pH值、化学需氧量、石油类、氨氮、悬浮物、五日生化需氧量、总磷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GB8978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厂界外1m处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厂界噪声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GB12348-2008 2类区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厂区内和吉堡村地下水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重金属：铅、汞、镉、铬、砷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GBT 14848-2017 地下水质量标准3级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1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环评</w:t>
            </w:r>
          </w:p>
        </w:tc>
        <w:tc>
          <w:tcPr>
            <w:tcW w:w="1252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厂区和厂区50m范围内农田的土壤</w:t>
            </w:r>
          </w:p>
        </w:tc>
        <w:tc>
          <w:tcPr>
            <w:tcW w:w="1975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重金属：汞、镉、铬、砷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GB15618-2018</w:t>
            </w:r>
          </w:p>
        </w:tc>
        <w:tc>
          <w:tcPr>
            <w:tcW w:w="1450" w:type="dxa"/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2次/年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7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.1 对外公布方式：</w:t>
      </w: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公司网站（www.hqqhb.com/)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7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.2 公布内容：企业基本情况、自行监测方案、自行监测结果（监测点位、监测时间、污染物种类及浓度、标准限值、达标情况、超标倍数；污染物排放方式及排放去向）</w:t>
      </w: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污染源年度监测报告。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八、2021年第一次检测报告</w: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-303530</wp:posOffset>
                </wp:positionH>
                <wp:positionV relativeFrom="paragraph">
                  <wp:posOffset>932815</wp:posOffset>
                </wp:positionV>
                <wp:extent cx="6453505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5465" y="6017895"/>
                          <a:ext cx="64535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3.9pt;margin-top:73.45pt;height:0pt;width:508.15pt;z-index:251661312;mso-width-relative:page;mso-height-relative:page;" filled="f" stroked="t" coordsize="21600,21600" o:gfxdata="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yLsQC1wAAAAsBAAAPAAAAAAAAAAEAIAAA&#10;ACIAAABkcnMvZG93bnJldi54bWxQSwECFAAUAAAACACHTuJA44nUL9QBAABuAwAADgAAAAAAAAAB&#10;ACAAAAAmAQAAZHJzL2Uyb0RvYy54bWxQSwUGAAAAAAYABgBZAQAAbA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tbl>
      <w:tblPr>
        <w:tblStyle w:val="3"/>
        <w:tblpPr w:leftFromText="180" w:rightFromText="180" w:vertAnchor="text" w:horzAnchor="page" w:tblpX="850" w:tblpY="849"/>
        <w:tblOverlap w:val="never"/>
        <w:tblW w:w="1038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"/>
        <w:gridCol w:w="287"/>
        <w:gridCol w:w="513"/>
        <w:gridCol w:w="637"/>
        <w:gridCol w:w="1075"/>
        <w:gridCol w:w="638"/>
        <w:gridCol w:w="675"/>
        <w:gridCol w:w="700"/>
        <w:gridCol w:w="650"/>
        <w:gridCol w:w="812"/>
        <w:gridCol w:w="2838"/>
        <w:gridCol w:w="120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5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样品编号</w:t>
            </w:r>
          </w:p>
        </w:tc>
        <w:tc>
          <w:tcPr>
            <w:tcW w:w="6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采样日期</w:t>
            </w:r>
          </w:p>
        </w:tc>
        <w:tc>
          <w:tcPr>
            <w:tcW w:w="10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检测日期</w:t>
            </w:r>
          </w:p>
        </w:tc>
        <w:tc>
          <w:tcPr>
            <w:tcW w:w="6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样品状态</w:t>
            </w: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检测类别</w:t>
            </w:r>
          </w:p>
        </w:tc>
        <w:tc>
          <w:tcPr>
            <w:tcW w:w="7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检测环境</w:t>
            </w:r>
          </w:p>
        </w:tc>
        <w:tc>
          <w:tcPr>
            <w:tcW w:w="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8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</w:t>
            </w: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28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检测方法标准（检测依据）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厂区地下水  </w:t>
            </w:r>
          </w:p>
        </w:tc>
        <w:tc>
          <w:tcPr>
            <w:tcW w:w="5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P325785H9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液态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委托检测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.0001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生活饮用水标准检验方法，金属指标原子荧光法GB/T5750.6-2006.8.1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.0010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生活饮用水标准检验方法，金属指标氢化物原子荧光法        GB/T5750.6-2006.6.1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.0005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生活饮用水标准检验方法，金属指标无火焰原子吸收分光光度法GB/T5750.6-2006.9.1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石墨炉原子吸收光谱仪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铬（六价），mg/L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.004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生活饮用水标准检验方法，金属指标二苯碳酰二肼分光光度法GB/T5750.6-2006.10.1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紫外可见分光光度计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.01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生活饮用水标准检验方法，金属指标无火焰原子吸收分光光度法GB/T5750.6-2006.11.1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石墨炉原子吸收光谱仪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吉堡村地下水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5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P325795H9</w:t>
            </w:r>
            <w:bookmarkStart w:id="0" w:name="_GoBack"/>
            <w:bookmarkEnd w:id="0"/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液态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委托检测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.0001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生活饮用水标准检验方法，金属指标原子荧光法GB/T5750.6-2006.8.1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.0010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生活饮用水标准检验方法，金属指标氢化物原子荧光法        GB/T5750.6-2006.6.1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.0005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生活饮用水标准检验方法，金属指标无火焰原子吸收分光光度法GB/T5750.6-2006.9.1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石墨炉原子吸收光谱仪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铬（六价），mg/L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.004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生活饮用水标准检验方法，金属指标二苯碳酰二肼分光光度法GB/T5750.6-2006.10.1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紫外可见分光光度计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铅，mg/L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6"/>
                <w:lang w:val="en-US" w:eastAsia="zh-CN" w:bidi="ar"/>
              </w:rPr>
              <w:t>.0025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生活饮用水标准检验方法，金属指标无火焰原子吸收分光光度法GB/T5750.6-2006.11.1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石墨炉原子吸收光谱仪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厂区内土壤         </w:t>
            </w:r>
          </w:p>
        </w:tc>
        <w:tc>
          <w:tcPr>
            <w:tcW w:w="5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P325765H9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固态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委托检测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土壤质量，铅、镉的测定，石墨炉原子吸收分光光度法GB/T17141-1997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石墨炉原子吸收光谱仪、分析天平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土壤质量 总汞、总砷、总铅的测定  原子荧光法第1部分:土壤中总汞的测定 GB/T22105.1-2008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原子荧光光谱仪、   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11.7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土壤质量 总汞、总砷、总铅的测定  原子荧光法第2部分：土壤中总砷的测定 GB/T22105.2-2008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原子荧光光谱仪、   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 总铬的测定 火焰原子吸收分光光度法 HJ491-2009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火焰原子吸收光谱仪、分析天平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PH，无量纲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土壤中PH值的测定 NY/T1377-2007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酸度计、分析天平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厂区外         东侧农田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</w:t>
            </w:r>
          </w:p>
        </w:tc>
        <w:tc>
          <w:tcPr>
            <w:tcW w:w="5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P325775H9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固态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委托检测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土壤质量，铅、镉的测定，石墨炉原子吸收分光光度法GB/T17141-1997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石墨炉原子吸收光谱仪、分析天平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土壤质量 总汞、总砷、总铅的测定  原子荧光法第1部分:土壤中总汞的测定 GB/T22105.1-2008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原子荧光光谱仪、   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6.02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土壤质量 总汞、总砷、总铅的测定  原子荧光法第2部分：土壤中总砷的测定 GB/T22105.2-2008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原子荧光光谱仪、   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铬，mg/kg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 总铬的测定 火焰原子吸收分光光度法 HJ491-2009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火焰原子吸收光谱仪、分析天平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PH，无量纲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土壤中PH值的测定 NY/T1377-2007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酸度计、分析天平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646" w:right="1293" w:bottom="1157" w:left="134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2B859F"/>
    <w:multiLevelType w:val="singleLevel"/>
    <w:tmpl w:val="D32B859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87DAE"/>
    <w:rsid w:val="008B0837"/>
    <w:rsid w:val="025D3B8A"/>
    <w:rsid w:val="034A3828"/>
    <w:rsid w:val="05941F0B"/>
    <w:rsid w:val="05A25B9B"/>
    <w:rsid w:val="05FB2847"/>
    <w:rsid w:val="06053C46"/>
    <w:rsid w:val="06445BD7"/>
    <w:rsid w:val="07B07C8E"/>
    <w:rsid w:val="08611BB1"/>
    <w:rsid w:val="09216D0B"/>
    <w:rsid w:val="0AAD5909"/>
    <w:rsid w:val="0B35090F"/>
    <w:rsid w:val="0BE812B2"/>
    <w:rsid w:val="0BFA40C9"/>
    <w:rsid w:val="0C55471D"/>
    <w:rsid w:val="0CA11707"/>
    <w:rsid w:val="0D014FDA"/>
    <w:rsid w:val="0F290662"/>
    <w:rsid w:val="12ED1079"/>
    <w:rsid w:val="14007DCB"/>
    <w:rsid w:val="144D072F"/>
    <w:rsid w:val="164327BF"/>
    <w:rsid w:val="17427E2F"/>
    <w:rsid w:val="178A2FF7"/>
    <w:rsid w:val="187A132D"/>
    <w:rsid w:val="1BAD64B8"/>
    <w:rsid w:val="1BED5D17"/>
    <w:rsid w:val="1BFF20E2"/>
    <w:rsid w:val="1F104972"/>
    <w:rsid w:val="1F3B78C7"/>
    <w:rsid w:val="2164769A"/>
    <w:rsid w:val="22001F87"/>
    <w:rsid w:val="22C235A8"/>
    <w:rsid w:val="244B0A77"/>
    <w:rsid w:val="24694939"/>
    <w:rsid w:val="24B93EA8"/>
    <w:rsid w:val="27EC507E"/>
    <w:rsid w:val="28BA6FBA"/>
    <w:rsid w:val="28CC47AC"/>
    <w:rsid w:val="28FD2B5B"/>
    <w:rsid w:val="290C3563"/>
    <w:rsid w:val="291167FE"/>
    <w:rsid w:val="29E45B1D"/>
    <w:rsid w:val="2A2918A8"/>
    <w:rsid w:val="2C46601A"/>
    <w:rsid w:val="2DAA344F"/>
    <w:rsid w:val="2E03771A"/>
    <w:rsid w:val="2F51244F"/>
    <w:rsid w:val="30F1103D"/>
    <w:rsid w:val="310A1CCA"/>
    <w:rsid w:val="31131485"/>
    <w:rsid w:val="31BA0D36"/>
    <w:rsid w:val="3223477D"/>
    <w:rsid w:val="32901EAF"/>
    <w:rsid w:val="32C55B33"/>
    <w:rsid w:val="339278B0"/>
    <w:rsid w:val="34BA4EFE"/>
    <w:rsid w:val="34C61B2F"/>
    <w:rsid w:val="35520D66"/>
    <w:rsid w:val="364D6030"/>
    <w:rsid w:val="36BC27F6"/>
    <w:rsid w:val="37253B9F"/>
    <w:rsid w:val="39CF68AF"/>
    <w:rsid w:val="3AC3574E"/>
    <w:rsid w:val="3BA77C26"/>
    <w:rsid w:val="3DC208BD"/>
    <w:rsid w:val="3DDF2FE6"/>
    <w:rsid w:val="3DF02782"/>
    <w:rsid w:val="3E323E56"/>
    <w:rsid w:val="3E3F617C"/>
    <w:rsid w:val="3FB77CA1"/>
    <w:rsid w:val="41AE4A1E"/>
    <w:rsid w:val="43857F3E"/>
    <w:rsid w:val="444215F2"/>
    <w:rsid w:val="47E91A8C"/>
    <w:rsid w:val="49A91EA4"/>
    <w:rsid w:val="4CAB1AE4"/>
    <w:rsid w:val="4D4D59FE"/>
    <w:rsid w:val="4EEE3E15"/>
    <w:rsid w:val="4F9F69B6"/>
    <w:rsid w:val="5141752B"/>
    <w:rsid w:val="520F7992"/>
    <w:rsid w:val="52A62848"/>
    <w:rsid w:val="533D6212"/>
    <w:rsid w:val="53680D12"/>
    <w:rsid w:val="54700484"/>
    <w:rsid w:val="55B95999"/>
    <w:rsid w:val="567B3912"/>
    <w:rsid w:val="56A27F2C"/>
    <w:rsid w:val="57655148"/>
    <w:rsid w:val="57AA68B6"/>
    <w:rsid w:val="5A662648"/>
    <w:rsid w:val="5B8421FB"/>
    <w:rsid w:val="5BA763AA"/>
    <w:rsid w:val="5C58084B"/>
    <w:rsid w:val="5C6A35B4"/>
    <w:rsid w:val="5CF20CE1"/>
    <w:rsid w:val="5D760ECC"/>
    <w:rsid w:val="5DDD3A01"/>
    <w:rsid w:val="5FC07DA0"/>
    <w:rsid w:val="608D79A5"/>
    <w:rsid w:val="613A1236"/>
    <w:rsid w:val="62B315C0"/>
    <w:rsid w:val="62EE2EB5"/>
    <w:rsid w:val="63187503"/>
    <w:rsid w:val="660A3B0F"/>
    <w:rsid w:val="678D630B"/>
    <w:rsid w:val="686B1436"/>
    <w:rsid w:val="6A273CBE"/>
    <w:rsid w:val="6A4016A5"/>
    <w:rsid w:val="6B1544FE"/>
    <w:rsid w:val="6B87734F"/>
    <w:rsid w:val="6BF9122F"/>
    <w:rsid w:val="6C4113FC"/>
    <w:rsid w:val="6D014C04"/>
    <w:rsid w:val="6E3B4FBE"/>
    <w:rsid w:val="6E713F95"/>
    <w:rsid w:val="70823C40"/>
    <w:rsid w:val="71113ED6"/>
    <w:rsid w:val="71A026D7"/>
    <w:rsid w:val="747D662C"/>
    <w:rsid w:val="75732773"/>
    <w:rsid w:val="75824531"/>
    <w:rsid w:val="77ED3084"/>
    <w:rsid w:val="7871106E"/>
    <w:rsid w:val="7A542A45"/>
    <w:rsid w:val="7AF87DAE"/>
    <w:rsid w:val="7B554594"/>
    <w:rsid w:val="7D71166C"/>
    <w:rsid w:val="7DF22873"/>
    <w:rsid w:val="7F07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0"/>
    <w:pPr>
      <w:ind w:firstLine="420" w:firstLineChars="200"/>
    </w:pPr>
  </w:style>
  <w:style w:type="character" w:customStyle="1" w:styleId="6">
    <w:name w:val="font2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2"/>
    <w:basedOn w:val="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8">
    <w:name w:val="font51"/>
    <w:basedOn w:val="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7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0">
    <w:name w:val="font01"/>
    <w:basedOn w:val="2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1">
    <w:name w:val="font8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6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3">
    <w:name w:val="font31"/>
    <w:basedOn w:val="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4">
    <w:name w:val="font9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101"/>
    <w:basedOn w:val="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2018-07-06T05:23:00Z</dcterms:created>
  <dc:creator>Administrator</dc:creator>
  <cp:lastModifiedBy>哎呦喂</cp:lastModifiedBy>
  <dcterms:modified xsi:type="dcterms:W3CDTF">2021-06-29T05:37:48Z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